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97" w:rsidRDefault="000D2F97" w:rsidP="00A31A1F">
      <w:pPr>
        <w:spacing w:after="0" w:line="240" w:lineRule="auto"/>
        <w:jc w:val="both"/>
        <w:rPr>
          <w:rFonts w:ascii="Arial" w:hAnsi="Arial" w:cs="Arial"/>
          <w:sz w:val="28"/>
          <w:szCs w:val="28"/>
          <w:lang w:eastAsia="it-IT"/>
        </w:rPr>
      </w:pPr>
      <w:bookmarkStart w:id="0" w:name="_GoBack"/>
      <w:bookmarkEnd w:id="0"/>
    </w:p>
    <w:p w:rsidR="000D2F97" w:rsidRDefault="000D5F5B" w:rsidP="007C7514">
      <w:pPr>
        <w:jc w:val="center"/>
      </w:pPr>
      <w:r>
        <w:rPr>
          <w:noProof/>
          <w:lang w:eastAsia="it-IT"/>
        </w:rPr>
        <w:drawing>
          <wp:inline distT="0" distB="0" distL="0" distR="0">
            <wp:extent cx="581025" cy="628650"/>
            <wp:effectExtent l="19050" t="0" r="9525"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srcRect/>
                    <a:stretch>
                      <a:fillRect/>
                    </a:stretch>
                  </pic:blipFill>
                  <pic:spPr bwMode="auto">
                    <a:xfrm>
                      <a:off x="0" y="0"/>
                      <a:ext cx="581025" cy="628650"/>
                    </a:xfrm>
                    <a:prstGeom prst="rect">
                      <a:avLst/>
                    </a:prstGeom>
                    <a:noFill/>
                    <a:ln w="9525">
                      <a:noFill/>
                      <a:miter lim="800000"/>
                      <a:headEnd/>
                      <a:tailEnd/>
                    </a:ln>
                  </pic:spPr>
                </pic:pic>
              </a:graphicData>
            </a:graphic>
          </wp:inline>
        </w:drawing>
      </w:r>
    </w:p>
    <w:p w:rsidR="000D2F97" w:rsidRDefault="000D2F97" w:rsidP="007C7514">
      <w:pPr>
        <w:jc w:val="center"/>
      </w:pPr>
    </w:p>
    <w:p w:rsidR="000D2F97" w:rsidRPr="001F25CF" w:rsidRDefault="000D2F97" w:rsidP="007C7514">
      <w:pPr>
        <w:rPr>
          <w:rFonts w:ascii="English111 Adagio BT" w:hAnsi="English111 Adagio BT" w:cs="English111 Adagio BT"/>
          <w:sz w:val="52"/>
          <w:szCs w:val="52"/>
        </w:rPr>
      </w:pPr>
      <w:r w:rsidRPr="001F25CF">
        <w:rPr>
          <w:rFonts w:ascii="English111 Adagio BT" w:hAnsi="English111 Adagio BT" w:cs="English111 Adagio BT"/>
          <w:sz w:val="52"/>
          <w:szCs w:val="52"/>
        </w:rPr>
        <w:t>Ministero dell’Istr</w:t>
      </w:r>
      <w:r>
        <w:rPr>
          <w:rFonts w:ascii="English111 Adagio BT" w:hAnsi="English111 Adagio BT" w:cs="English111 Adagio BT"/>
          <w:sz w:val="52"/>
          <w:szCs w:val="52"/>
        </w:rPr>
        <w:t xml:space="preserve">uzione, dell’Università e della </w:t>
      </w:r>
      <w:r w:rsidRPr="001F25CF">
        <w:rPr>
          <w:rFonts w:ascii="English111 Adagio BT" w:hAnsi="English111 Adagio BT" w:cs="English111 Adagio BT"/>
          <w:sz w:val="52"/>
          <w:szCs w:val="52"/>
        </w:rPr>
        <w:t>Ricerca</w:t>
      </w:r>
    </w:p>
    <w:p w:rsidR="000D2F97" w:rsidRPr="00E26CB6" w:rsidRDefault="000D2F97" w:rsidP="007C7514">
      <w:pPr>
        <w:jc w:val="center"/>
        <w:rPr>
          <w:rFonts w:ascii="English111 Adagio BT" w:hAnsi="English111 Adagio BT" w:cs="English111 Adagio BT"/>
          <w:sz w:val="44"/>
          <w:szCs w:val="44"/>
        </w:rPr>
      </w:pPr>
      <w:r w:rsidRPr="00E26CB6">
        <w:rPr>
          <w:rFonts w:ascii="English111 Adagio BT" w:hAnsi="English111 Adagio BT" w:cs="English111 Adagio BT"/>
          <w:sz w:val="44"/>
          <w:szCs w:val="44"/>
        </w:rPr>
        <w:t>Ufficio Stampa</w:t>
      </w:r>
    </w:p>
    <w:p w:rsidR="000D2F97" w:rsidRDefault="000D2F97" w:rsidP="007C7514">
      <w:r>
        <w:t>________________________________________________________________________________</w:t>
      </w:r>
    </w:p>
    <w:p w:rsidR="000D2F97" w:rsidRPr="00D73E06" w:rsidRDefault="000D2F97" w:rsidP="00D73E06">
      <w:pPr>
        <w:jc w:val="center"/>
        <w:rPr>
          <w:rFonts w:ascii="Arial" w:hAnsi="Arial" w:cs="Arial"/>
          <w:b/>
          <w:bCs/>
          <w:sz w:val="28"/>
          <w:szCs w:val="28"/>
        </w:rPr>
      </w:pPr>
      <w:r>
        <w:rPr>
          <w:rFonts w:ascii="Arial" w:hAnsi="Arial" w:cs="Arial"/>
          <w:b/>
          <w:bCs/>
          <w:sz w:val="28"/>
          <w:szCs w:val="28"/>
        </w:rPr>
        <w:t>COMUNICATO STAMPA</w:t>
      </w:r>
    </w:p>
    <w:p w:rsidR="000D2F97" w:rsidRDefault="000D2F97" w:rsidP="005562D4">
      <w:pPr>
        <w:spacing w:after="0" w:line="240" w:lineRule="auto"/>
        <w:jc w:val="center"/>
        <w:rPr>
          <w:rFonts w:ascii="Arial" w:hAnsi="Arial" w:cs="Arial"/>
          <w:b/>
          <w:sz w:val="28"/>
          <w:szCs w:val="28"/>
          <w:lang w:eastAsia="it-IT"/>
        </w:rPr>
      </w:pPr>
      <w:r w:rsidRPr="005562D4">
        <w:rPr>
          <w:rFonts w:ascii="Arial" w:hAnsi="Arial" w:cs="Arial"/>
          <w:b/>
          <w:sz w:val="28"/>
          <w:szCs w:val="28"/>
          <w:lang w:eastAsia="it-IT"/>
        </w:rPr>
        <w:t>Firmato dal Ministro Profumo il Decreto sul Tfa speciale</w:t>
      </w:r>
    </w:p>
    <w:p w:rsidR="000D2F97" w:rsidRPr="005562D4" w:rsidRDefault="000D2F97" w:rsidP="005562D4">
      <w:pPr>
        <w:spacing w:after="0" w:line="240" w:lineRule="auto"/>
        <w:jc w:val="center"/>
        <w:rPr>
          <w:rFonts w:ascii="Arial" w:hAnsi="Arial" w:cs="Arial"/>
          <w:b/>
          <w:sz w:val="28"/>
          <w:szCs w:val="28"/>
          <w:lang w:eastAsia="it-IT"/>
        </w:rPr>
      </w:pPr>
    </w:p>
    <w:p w:rsidR="000D5F5B" w:rsidRDefault="000D2F97" w:rsidP="00156EA7">
      <w:pPr>
        <w:spacing w:before="100" w:beforeAutospacing="1"/>
        <w:jc w:val="both"/>
        <w:rPr>
          <w:rFonts w:ascii="Arial" w:hAnsi="Arial" w:cs="Arial"/>
          <w:sz w:val="28"/>
          <w:szCs w:val="28"/>
          <w:lang w:eastAsia="it-IT"/>
        </w:rPr>
      </w:pPr>
      <w:r w:rsidRPr="00156EA7">
        <w:rPr>
          <w:rFonts w:ascii="Arial" w:hAnsi="Arial" w:cs="Arial"/>
          <w:sz w:val="28"/>
          <w:szCs w:val="28"/>
          <w:lang w:eastAsia="it-IT"/>
        </w:rPr>
        <w:t>E</w:t>
      </w:r>
      <w:r>
        <w:rPr>
          <w:rFonts w:ascii="Arial" w:hAnsi="Arial" w:cs="Arial"/>
          <w:sz w:val="28"/>
          <w:szCs w:val="28"/>
          <w:lang w:eastAsia="it-IT"/>
        </w:rPr>
        <w:t>’</w:t>
      </w:r>
      <w:r w:rsidRPr="00156EA7">
        <w:rPr>
          <w:rFonts w:ascii="Arial" w:hAnsi="Arial" w:cs="Arial"/>
          <w:sz w:val="28"/>
          <w:szCs w:val="28"/>
          <w:lang w:eastAsia="it-IT"/>
        </w:rPr>
        <w:t xml:space="preserve"> stato firmato dal Ministro dell’Istruzione dell’Università e della Ricerca Francesco Profumo il Decreto rettificativo e integrativo del D.M. N.249/2010 che</w:t>
      </w:r>
      <w:r>
        <w:rPr>
          <w:rFonts w:ascii="Arial" w:hAnsi="Arial" w:cs="Arial"/>
          <w:sz w:val="28"/>
          <w:szCs w:val="28"/>
          <w:lang w:eastAsia="it-IT"/>
        </w:rPr>
        <w:t>,</w:t>
      </w:r>
      <w:r w:rsidRPr="00156EA7">
        <w:rPr>
          <w:rFonts w:ascii="Arial" w:hAnsi="Arial" w:cs="Arial"/>
          <w:sz w:val="28"/>
          <w:szCs w:val="28"/>
          <w:lang w:eastAsia="it-IT"/>
        </w:rPr>
        <w:t xml:space="preserve"> oltre a prevedere nuovi criteri di programmazione del numero dei posti dei docenti abilitati necessari per il funzionamento del sistema formativo nazionale,</w:t>
      </w:r>
      <w:r>
        <w:rPr>
          <w:rFonts w:ascii="Arial" w:hAnsi="Arial" w:cs="Arial"/>
          <w:sz w:val="28"/>
          <w:szCs w:val="28"/>
          <w:lang w:eastAsia="it-IT"/>
        </w:rPr>
        <w:t xml:space="preserve"> ha affiancato al Tfa ordinario,</w:t>
      </w:r>
      <w:r w:rsidRPr="00156EA7">
        <w:rPr>
          <w:rFonts w:ascii="Arial" w:hAnsi="Arial" w:cs="Arial"/>
          <w:sz w:val="28"/>
          <w:szCs w:val="28"/>
          <w:lang w:eastAsia="it-IT"/>
        </w:rPr>
        <w:t xml:space="preserve"> per</w:t>
      </w:r>
      <w:r>
        <w:rPr>
          <w:rFonts w:ascii="Arial" w:hAnsi="Arial" w:cs="Arial"/>
          <w:sz w:val="28"/>
          <w:szCs w:val="28"/>
          <w:lang w:eastAsia="it-IT"/>
        </w:rPr>
        <w:t>corsi abilitanti riservati (il cosiddetto</w:t>
      </w:r>
      <w:r w:rsidRPr="00156EA7">
        <w:rPr>
          <w:rFonts w:ascii="Arial" w:hAnsi="Arial" w:cs="Arial"/>
          <w:sz w:val="28"/>
          <w:szCs w:val="28"/>
          <w:lang w:eastAsia="it-IT"/>
        </w:rPr>
        <w:t xml:space="preserve"> TFA speciale), come misura transitoria limitata a tre annualità (2012-13, </w:t>
      </w:r>
      <w:r>
        <w:rPr>
          <w:rFonts w:ascii="Arial" w:hAnsi="Arial" w:cs="Arial"/>
          <w:sz w:val="28"/>
          <w:szCs w:val="28"/>
          <w:lang w:eastAsia="it-IT"/>
        </w:rPr>
        <w:t>20</w:t>
      </w:r>
      <w:r w:rsidRPr="00156EA7">
        <w:rPr>
          <w:rFonts w:ascii="Arial" w:hAnsi="Arial" w:cs="Arial"/>
          <w:sz w:val="28"/>
          <w:szCs w:val="28"/>
          <w:lang w:eastAsia="it-IT"/>
        </w:rPr>
        <w:t xml:space="preserve">13-14 e </w:t>
      </w:r>
      <w:r>
        <w:rPr>
          <w:rFonts w:ascii="Arial" w:hAnsi="Arial" w:cs="Arial"/>
          <w:sz w:val="28"/>
          <w:szCs w:val="28"/>
          <w:lang w:eastAsia="it-IT"/>
        </w:rPr>
        <w:t>20</w:t>
      </w:r>
      <w:r w:rsidRPr="00156EA7">
        <w:rPr>
          <w:rFonts w:ascii="Arial" w:hAnsi="Arial" w:cs="Arial"/>
          <w:sz w:val="28"/>
          <w:szCs w:val="28"/>
          <w:lang w:eastAsia="it-IT"/>
        </w:rPr>
        <w:t>14-15)</w:t>
      </w:r>
      <w:r>
        <w:rPr>
          <w:rFonts w:ascii="Arial" w:hAnsi="Arial" w:cs="Arial"/>
          <w:sz w:val="28"/>
          <w:szCs w:val="28"/>
          <w:lang w:eastAsia="it-IT"/>
        </w:rPr>
        <w:t>.</w:t>
      </w:r>
    </w:p>
    <w:p w:rsidR="000D2F97" w:rsidRDefault="000D2F97" w:rsidP="00156EA7">
      <w:pPr>
        <w:spacing w:before="100" w:beforeAutospacing="1"/>
        <w:jc w:val="both"/>
        <w:rPr>
          <w:rFonts w:ascii="Arial" w:hAnsi="Arial" w:cs="Arial"/>
          <w:sz w:val="28"/>
          <w:szCs w:val="28"/>
          <w:lang w:eastAsia="it-IT"/>
        </w:rPr>
      </w:pPr>
      <w:r w:rsidRPr="00156EA7">
        <w:rPr>
          <w:rFonts w:ascii="Arial" w:hAnsi="Arial" w:cs="Arial"/>
          <w:sz w:val="28"/>
          <w:szCs w:val="28"/>
          <w:lang w:eastAsia="it-IT"/>
        </w:rPr>
        <w:br/>
        <w:t>Il provvedimento</w:t>
      </w:r>
      <w:r>
        <w:rPr>
          <w:rFonts w:ascii="Arial" w:hAnsi="Arial" w:cs="Arial"/>
          <w:sz w:val="28"/>
          <w:szCs w:val="28"/>
          <w:lang w:eastAsia="it-IT"/>
        </w:rPr>
        <w:t>,</w:t>
      </w:r>
      <w:r w:rsidRPr="00156EA7">
        <w:rPr>
          <w:rFonts w:ascii="Arial" w:hAnsi="Arial" w:cs="Arial"/>
          <w:sz w:val="28"/>
          <w:szCs w:val="28"/>
          <w:lang w:eastAsia="it-IT"/>
        </w:rPr>
        <w:t xml:space="preserve"> tanto atteso da numerosissimi docenti precari non abili</w:t>
      </w:r>
      <w:r>
        <w:rPr>
          <w:rFonts w:ascii="Arial" w:hAnsi="Arial" w:cs="Arial"/>
          <w:sz w:val="28"/>
          <w:szCs w:val="28"/>
          <w:lang w:eastAsia="it-IT"/>
        </w:rPr>
        <w:t xml:space="preserve">tati ed in servizio da almeno 3 anni entro il periodo degli anni scolastici 1999-2000  e 2011-12 e il cui </w:t>
      </w:r>
      <w:r w:rsidRPr="00156EA7">
        <w:rPr>
          <w:rFonts w:ascii="Arial" w:hAnsi="Arial" w:cs="Arial"/>
          <w:sz w:val="28"/>
          <w:szCs w:val="28"/>
          <w:lang w:eastAsia="it-IT"/>
        </w:rPr>
        <w:t>nu</w:t>
      </w:r>
      <w:r>
        <w:rPr>
          <w:rFonts w:ascii="Arial" w:hAnsi="Arial" w:cs="Arial"/>
          <w:sz w:val="28"/>
          <w:szCs w:val="28"/>
          <w:lang w:eastAsia="it-IT"/>
        </w:rPr>
        <w:t xml:space="preserve">mero stimato e' di circa 75.000, è </w:t>
      </w:r>
      <w:r w:rsidRPr="00756F97">
        <w:rPr>
          <w:rFonts w:ascii="Arial" w:hAnsi="Arial" w:cs="Arial"/>
          <w:color w:val="FF6600"/>
          <w:sz w:val="28"/>
          <w:szCs w:val="28"/>
          <w:lang w:eastAsia="it-IT"/>
        </w:rPr>
        <w:t>stato</w:t>
      </w:r>
      <w:r>
        <w:rPr>
          <w:rFonts w:ascii="Arial" w:hAnsi="Arial" w:cs="Arial"/>
          <w:sz w:val="28"/>
          <w:szCs w:val="28"/>
          <w:lang w:eastAsia="it-IT"/>
        </w:rPr>
        <w:t xml:space="preserve"> </w:t>
      </w:r>
      <w:r w:rsidRPr="009B2A29">
        <w:rPr>
          <w:rFonts w:ascii="Arial" w:hAnsi="Arial" w:cs="Arial"/>
          <w:color w:val="FF6600"/>
          <w:sz w:val="28"/>
          <w:szCs w:val="28"/>
          <w:lang w:eastAsia="it-IT"/>
        </w:rPr>
        <w:t>completato</w:t>
      </w:r>
      <w:r>
        <w:rPr>
          <w:rFonts w:ascii="Arial" w:hAnsi="Arial" w:cs="Arial"/>
          <w:sz w:val="28"/>
          <w:szCs w:val="28"/>
          <w:lang w:eastAsia="it-IT"/>
        </w:rPr>
        <w:t>. Per</w:t>
      </w:r>
      <w:r w:rsidRPr="00156EA7">
        <w:rPr>
          <w:rFonts w:ascii="Arial" w:hAnsi="Arial" w:cs="Arial"/>
          <w:sz w:val="28"/>
          <w:szCs w:val="28"/>
          <w:lang w:eastAsia="it-IT"/>
        </w:rPr>
        <w:t xml:space="preserve"> diventare efficace</w:t>
      </w:r>
      <w:r>
        <w:rPr>
          <w:rFonts w:ascii="Arial" w:hAnsi="Arial" w:cs="Arial"/>
          <w:sz w:val="28"/>
          <w:szCs w:val="28"/>
          <w:lang w:eastAsia="it-IT"/>
        </w:rPr>
        <w:t xml:space="preserve"> deve ora solamente</w:t>
      </w:r>
      <w:r w:rsidRPr="00156EA7">
        <w:rPr>
          <w:rFonts w:ascii="Arial" w:hAnsi="Arial" w:cs="Arial"/>
          <w:sz w:val="28"/>
          <w:szCs w:val="28"/>
          <w:lang w:eastAsia="it-IT"/>
        </w:rPr>
        <w:t xml:space="preserve"> essere registrato alla Corte dei Conti e pubblicato in Gazzetta Ufficiale.</w:t>
      </w:r>
    </w:p>
    <w:p w:rsidR="000D2F97" w:rsidRPr="009B2A29" w:rsidRDefault="000D2F97" w:rsidP="00156EA7">
      <w:pPr>
        <w:spacing w:before="100" w:beforeAutospacing="1"/>
        <w:jc w:val="both"/>
        <w:rPr>
          <w:rFonts w:ascii="Arial" w:hAnsi="Arial" w:cs="Arial"/>
          <w:b/>
          <w:color w:val="FF6600"/>
          <w:sz w:val="28"/>
          <w:szCs w:val="28"/>
          <w:u w:val="single"/>
          <w:lang w:eastAsia="it-IT"/>
        </w:rPr>
      </w:pPr>
      <w:r w:rsidRPr="009B2A29">
        <w:rPr>
          <w:rFonts w:ascii="Arial" w:hAnsi="Arial" w:cs="Arial"/>
          <w:b/>
          <w:color w:val="FF6600"/>
          <w:sz w:val="28"/>
          <w:szCs w:val="28"/>
          <w:u w:val="single"/>
          <w:lang w:eastAsia="it-IT"/>
        </w:rPr>
        <w:t>Come si svolge il Tfa speciale</w:t>
      </w:r>
    </w:p>
    <w:p w:rsidR="000D2F97" w:rsidRPr="00756F97" w:rsidRDefault="000D2F97" w:rsidP="00156EA7">
      <w:pPr>
        <w:spacing w:before="100" w:beforeAutospacing="1"/>
        <w:jc w:val="both"/>
        <w:rPr>
          <w:rFonts w:ascii="Arial" w:hAnsi="Arial" w:cs="Arial"/>
          <w:color w:val="FF6600"/>
          <w:sz w:val="28"/>
          <w:szCs w:val="28"/>
          <w:lang w:eastAsia="it-IT"/>
        </w:rPr>
      </w:pPr>
      <w:r w:rsidRPr="00756F97">
        <w:rPr>
          <w:rFonts w:ascii="Arial" w:hAnsi="Arial" w:cs="Arial"/>
          <w:color w:val="FF6600"/>
          <w:sz w:val="28"/>
          <w:szCs w:val="28"/>
          <w:lang w:eastAsia="it-IT"/>
        </w:rPr>
        <w:t>Già nei prossimi giorni sarà avviata la programmazione di questi percorsi, che prevedono tre fasi, strettamente integrate tra loro, per acquisire l’abilitazione all’insegnamento nella scuola:</w:t>
      </w:r>
    </w:p>
    <w:p w:rsidR="000D2F97" w:rsidRPr="00133425" w:rsidRDefault="000D2F97" w:rsidP="00133425">
      <w:pPr>
        <w:pStyle w:val="Paragrafoelenco"/>
        <w:numPr>
          <w:ilvl w:val="0"/>
          <w:numId w:val="1"/>
        </w:numPr>
        <w:spacing w:before="100" w:beforeAutospacing="1"/>
        <w:jc w:val="both"/>
        <w:rPr>
          <w:rFonts w:ascii="Arial" w:hAnsi="Arial" w:cs="Arial"/>
          <w:sz w:val="28"/>
          <w:szCs w:val="28"/>
          <w:lang w:eastAsia="it-IT"/>
        </w:rPr>
      </w:pPr>
      <w:r w:rsidRPr="00756F97">
        <w:rPr>
          <w:rFonts w:ascii="Arial" w:hAnsi="Arial" w:cs="Arial"/>
          <w:b/>
          <w:color w:val="FF6600"/>
          <w:sz w:val="28"/>
          <w:szCs w:val="28"/>
          <w:lang w:eastAsia="it-IT"/>
        </w:rPr>
        <w:lastRenderedPageBreak/>
        <w:t xml:space="preserve">prova nazionale, </w:t>
      </w:r>
      <w:r w:rsidRPr="00756F97">
        <w:rPr>
          <w:rFonts w:ascii="Arial" w:hAnsi="Arial" w:cs="Arial"/>
          <w:color w:val="FF6600"/>
          <w:sz w:val="28"/>
          <w:szCs w:val="28"/>
          <w:lang w:eastAsia="it-IT"/>
        </w:rPr>
        <w:t xml:space="preserve">tendente ad accertare le capacità logiche, di sintesi e linguistiche del candidato, il quale potrà conseguire </w:t>
      </w:r>
      <w:r w:rsidRPr="00756F97">
        <w:rPr>
          <w:rFonts w:ascii="Arial" w:hAnsi="Arial" w:cs="Arial"/>
          <w:b/>
          <w:color w:val="FF6600"/>
          <w:sz w:val="28"/>
          <w:szCs w:val="28"/>
          <w:lang w:eastAsia="it-IT"/>
        </w:rPr>
        <w:t>un punteggio fino a 35 punti</w:t>
      </w:r>
      <w:r>
        <w:rPr>
          <w:rFonts w:ascii="Arial" w:hAnsi="Arial" w:cs="Arial"/>
          <w:sz w:val="28"/>
          <w:szCs w:val="28"/>
          <w:lang w:eastAsia="it-IT"/>
        </w:rPr>
        <w:t>;</w:t>
      </w:r>
    </w:p>
    <w:p w:rsidR="000D2F97" w:rsidRDefault="000D2F97" w:rsidP="00156EA7">
      <w:pPr>
        <w:spacing w:before="100" w:beforeAutospacing="1"/>
        <w:jc w:val="both"/>
        <w:rPr>
          <w:rFonts w:ascii="Arial" w:hAnsi="Arial" w:cs="Arial"/>
          <w:sz w:val="28"/>
          <w:szCs w:val="28"/>
          <w:lang w:eastAsia="it-IT"/>
        </w:rPr>
      </w:pPr>
      <w:r>
        <w:rPr>
          <w:rFonts w:ascii="Arial" w:hAnsi="Arial" w:cs="Arial"/>
          <w:sz w:val="28"/>
          <w:szCs w:val="28"/>
          <w:lang w:eastAsia="it-IT"/>
        </w:rPr>
        <w:t>l</w:t>
      </w:r>
      <w:r w:rsidRPr="00156EA7">
        <w:rPr>
          <w:rFonts w:ascii="Arial" w:hAnsi="Arial" w:cs="Arial"/>
          <w:sz w:val="28"/>
          <w:szCs w:val="28"/>
          <w:lang w:eastAsia="it-IT"/>
        </w:rPr>
        <w:t>a graduatoria compilata sulla base dei punteggi c</w:t>
      </w:r>
      <w:r>
        <w:rPr>
          <w:rFonts w:ascii="Arial" w:hAnsi="Arial" w:cs="Arial"/>
          <w:sz w:val="28"/>
          <w:szCs w:val="28"/>
          <w:lang w:eastAsia="it-IT"/>
        </w:rPr>
        <w:t>onseguiti nella prova nazionale</w:t>
      </w:r>
      <w:r w:rsidRPr="00156EA7">
        <w:rPr>
          <w:rFonts w:ascii="Arial" w:hAnsi="Arial" w:cs="Arial"/>
          <w:sz w:val="28"/>
          <w:szCs w:val="28"/>
          <w:lang w:eastAsia="it-IT"/>
        </w:rPr>
        <w:t xml:space="preserve"> servirà anche a stabilire l’ordine delle ammissioni ai percorsi </w:t>
      </w:r>
      <w:r>
        <w:rPr>
          <w:rFonts w:ascii="Arial" w:hAnsi="Arial" w:cs="Arial"/>
          <w:sz w:val="28"/>
          <w:szCs w:val="28"/>
          <w:lang w:eastAsia="it-IT"/>
        </w:rPr>
        <w:t>abilitanti riservati</w:t>
      </w:r>
      <w:r w:rsidRPr="00156EA7">
        <w:rPr>
          <w:rFonts w:ascii="Arial" w:hAnsi="Arial" w:cs="Arial"/>
          <w:sz w:val="28"/>
          <w:szCs w:val="28"/>
          <w:lang w:eastAsia="it-IT"/>
        </w:rPr>
        <w:t xml:space="preserve"> </w:t>
      </w:r>
      <w:r w:rsidRPr="00756F97">
        <w:rPr>
          <w:rFonts w:ascii="Arial" w:hAnsi="Arial" w:cs="Arial"/>
          <w:color w:val="FF6600"/>
          <w:sz w:val="28"/>
          <w:szCs w:val="28"/>
          <w:lang w:eastAsia="it-IT"/>
        </w:rPr>
        <w:t>nelle singole università, che</w:t>
      </w:r>
      <w:r>
        <w:rPr>
          <w:rFonts w:ascii="Arial" w:hAnsi="Arial" w:cs="Arial"/>
          <w:sz w:val="28"/>
          <w:szCs w:val="28"/>
          <w:lang w:eastAsia="it-IT"/>
        </w:rPr>
        <w:t>,</w:t>
      </w:r>
      <w:r w:rsidRPr="00156EA7">
        <w:rPr>
          <w:rFonts w:ascii="Arial" w:hAnsi="Arial" w:cs="Arial"/>
          <w:sz w:val="28"/>
          <w:szCs w:val="28"/>
          <w:lang w:eastAsia="it-IT"/>
        </w:rPr>
        <w:t xml:space="preserve"> </w:t>
      </w:r>
      <w:r>
        <w:rPr>
          <w:rFonts w:ascii="Arial" w:hAnsi="Arial" w:cs="Arial"/>
          <w:sz w:val="28"/>
          <w:szCs w:val="28"/>
          <w:lang w:eastAsia="it-IT"/>
        </w:rPr>
        <w:t>visto</w:t>
      </w:r>
      <w:r w:rsidRPr="00156EA7">
        <w:rPr>
          <w:rFonts w:ascii="Arial" w:hAnsi="Arial" w:cs="Arial"/>
          <w:sz w:val="28"/>
          <w:szCs w:val="28"/>
          <w:lang w:eastAsia="it-IT"/>
        </w:rPr>
        <w:t xml:space="preserve"> il numero rilevante degli aventi diritto, specie per alcune classi di </w:t>
      </w:r>
      <w:r>
        <w:rPr>
          <w:rFonts w:ascii="Arial" w:hAnsi="Arial" w:cs="Arial"/>
          <w:sz w:val="28"/>
          <w:szCs w:val="28"/>
          <w:lang w:eastAsia="it-IT"/>
        </w:rPr>
        <w:t>concorso più affollate, potranno</w:t>
      </w:r>
      <w:r w:rsidRPr="00156EA7">
        <w:rPr>
          <w:rFonts w:ascii="Arial" w:hAnsi="Arial" w:cs="Arial"/>
          <w:sz w:val="28"/>
          <w:szCs w:val="28"/>
          <w:lang w:eastAsia="it-IT"/>
        </w:rPr>
        <w:t xml:space="preserve"> prevedere più edizioni.</w:t>
      </w:r>
    </w:p>
    <w:p w:rsidR="000D2F97" w:rsidRDefault="000D2F97" w:rsidP="00133425">
      <w:pPr>
        <w:pStyle w:val="Paragrafoelenco"/>
        <w:numPr>
          <w:ilvl w:val="0"/>
          <w:numId w:val="1"/>
        </w:numPr>
        <w:spacing w:before="100" w:beforeAutospacing="1"/>
        <w:jc w:val="both"/>
        <w:rPr>
          <w:rFonts w:ascii="Arial" w:hAnsi="Arial" w:cs="Arial"/>
          <w:sz w:val="28"/>
          <w:szCs w:val="28"/>
          <w:lang w:eastAsia="it-IT"/>
        </w:rPr>
      </w:pPr>
      <w:r w:rsidRPr="00756F97">
        <w:rPr>
          <w:rFonts w:ascii="Arial" w:hAnsi="Arial" w:cs="Arial"/>
          <w:b/>
          <w:color w:val="FF6600"/>
          <w:sz w:val="28"/>
          <w:szCs w:val="28"/>
          <w:lang w:eastAsia="it-IT"/>
        </w:rPr>
        <w:t>percorso universitario con insegnamenti in aula per un totale di 41 crediti formativi,</w:t>
      </w:r>
      <w:r w:rsidRPr="00756F97">
        <w:rPr>
          <w:rFonts w:ascii="Arial" w:hAnsi="Arial" w:cs="Arial"/>
          <w:color w:val="FF6600"/>
          <w:sz w:val="28"/>
          <w:szCs w:val="28"/>
          <w:lang w:eastAsia="it-IT"/>
        </w:rPr>
        <w:t xml:space="preserve"> con  verifiche per ciascun insegnamento che - se superate - potranno far conseguire all'abilitando da </w:t>
      </w:r>
      <w:smartTag w:uri="urn:schemas-microsoft-com:office:smarttags" w:element="metricconverter">
        <w:smartTagPr>
          <w:attr w:name="ProductID" w:val="30 a"/>
        </w:smartTagPr>
        <w:r w:rsidRPr="00756F97">
          <w:rPr>
            <w:rFonts w:ascii="Arial" w:hAnsi="Arial" w:cs="Arial"/>
            <w:b/>
            <w:color w:val="FF6600"/>
            <w:sz w:val="28"/>
            <w:szCs w:val="28"/>
            <w:lang w:eastAsia="it-IT"/>
          </w:rPr>
          <w:t>30 a</w:t>
        </w:r>
      </w:smartTag>
      <w:r w:rsidRPr="00756F97">
        <w:rPr>
          <w:rFonts w:ascii="Arial" w:hAnsi="Arial" w:cs="Arial"/>
          <w:b/>
          <w:color w:val="FF6600"/>
          <w:sz w:val="28"/>
          <w:szCs w:val="28"/>
          <w:lang w:eastAsia="it-IT"/>
        </w:rPr>
        <w:t xml:space="preserve"> 50 punti</w:t>
      </w:r>
      <w:r>
        <w:rPr>
          <w:rFonts w:ascii="Arial" w:hAnsi="Arial" w:cs="Arial"/>
          <w:sz w:val="28"/>
          <w:szCs w:val="28"/>
          <w:lang w:eastAsia="it-IT"/>
        </w:rPr>
        <w:t>;</w:t>
      </w:r>
      <w:r w:rsidRPr="00133425">
        <w:rPr>
          <w:rFonts w:ascii="Arial" w:hAnsi="Arial" w:cs="Arial"/>
          <w:sz w:val="28"/>
          <w:szCs w:val="28"/>
          <w:lang w:eastAsia="it-IT"/>
        </w:rPr>
        <w:t xml:space="preserve"> </w:t>
      </w:r>
    </w:p>
    <w:p w:rsidR="000D2F97" w:rsidRDefault="000D2F97" w:rsidP="00133425">
      <w:pPr>
        <w:pStyle w:val="Paragrafoelenco"/>
        <w:numPr>
          <w:ilvl w:val="0"/>
          <w:numId w:val="1"/>
        </w:numPr>
        <w:spacing w:before="100" w:beforeAutospacing="1"/>
        <w:jc w:val="both"/>
        <w:rPr>
          <w:rFonts w:ascii="Arial" w:hAnsi="Arial" w:cs="Arial"/>
          <w:sz w:val="28"/>
          <w:szCs w:val="28"/>
          <w:lang w:eastAsia="it-IT"/>
        </w:rPr>
      </w:pPr>
      <w:r>
        <w:rPr>
          <w:rFonts w:ascii="Arial" w:hAnsi="Arial" w:cs="Arial"/>
          <w:b/>
          <w:sz w:val="28"/>
          <w:szCs w:val="28"/>
          <w:lang w:eastAsia="it-IT"/>
        </w:rPr>
        <w:t>p</w:t>
      </w:r>
      <w:r w:rsidRPr="00133425">
        <w:rPr>
          <w:rFonts w:ascii="Arial" w:hAnsi="Arial" w:cs="Arial"/>
          <w:b/>
          <w:sz w:val="28"/>
          <w:szCs w:val="28"/>
          <w:lang w:eastAsia="it-IT"/>
        </w:rPr>
        <w:t>rova finale</w:t>
      </w:r>
      <w:r>
        <w:rPr>
          <w:rFonts w:ascii="Arial" w:hAnsi="Arial" w:cs="Arial"/>
          <w:b/>
          <w:sz w:val="28"/>
          <w:szCs w:val="28"/>
          <w:lang w:eastAsia="it-IT"/>
        </w:rPr>
        <w:t>,</w:t>
      </w:r>
      <w:r w:rsidRPr="00133425">
        <w:rPr>
          <w:rFonts w:ascii="Arial" w:hAnsi="Arial" w:cs="Arial"/>
          <w:sz w:val="28"/>
          <w:szCs w:val="28"/>
          <w:lang w:eastAsia="it-IT"/>
        </w:rPr>
        <w:t xml:space="preserve"> </w:t>
      </w:r>
      <w:r>
        <w:rPr>
          <w:rFonts w:ascii="Arial" w:hAnsi="Arial" w:cs="Arial"/>
          <w:sz w:val="28"/>
          <w:szCs w:val="28"/>
          <w:lang w:eastAsia="it-IT"/>
        </w:rPr>
        <w:t xml:space="preserve">che </w:t>
      </w:r>
      <w:r w:rsidRPr="00133425">
        <w:rPr>
          <w:rFonts w:ascii="Arial" w:hAnsi="Arial" w:cs="Arial"/>
          <w:sz w:val="28"/>
          <w:szCs w:val="28"/>
          <w:lang w:eastAsia="it-IT"/>
        </w:rPr>
        <w:t xml:space="preserve">andrà ad accertare la preparazione professionale dell'abilitando </w:t>
      </w:r>
      <w:r>
        <w:rPr>
          <w:rFonts w:ascii="Arial" w:hAnsi="Arial" w:cs="Arial"/>
          <w:sz w:val="28"/>
          <w:szCs w:val="28"/>
          <w:lang w:eastAsia="it-IT"/>
        </w:rPr>
        <w:t xml:space="preserve">e </w:t>
      </w:r>
      <w:r w:rsidRPr="00133425">
        <w:rPr>
          <w:rFonts w:ascii="Arial" w:hAnsi="Arial" w:cs="Arial"/>
          <w:sz w:val="28"/>
          <w:szCs w:val="28"/>
          <w:lang w:eastAsia="it-IT"/>
        </w:rPr>
        <w:t xml:space="preserve">che sarà valutata con un punteggio fino a </w:t>
      </w:r>
      <w:r w:rsidRPr="00133425">
        <w:rPr>
          <w:rFonts w:ascii="Arial" w:hAnsi="Arial" w:cs="Arial"/>
          <w:b/>
          <w:sz w:val="28"/>
          <w:szCs w:val="28"/>
          <w:lang w:eastAsia="it-IT"/>
        </w:rPr>
        <w:t>15 punti</w:t>
      </w:r>
      <w:r w:rsidRPr="00133425">
        <w:rPr>
          <w:rFonts w:ascii="Arial" w:hAnsi="Arial" w:cs="Arial"/>
          <w:sz w:val="28"/>
          <w:szCs w:val="28"/>
          <w:lang w:eastAsia="it-IT"/>
        </w:rPr>
        <w:t xml:space="preserve">. </w:t>
      </w:r>
    </w:p>
    <w:p w:rsidR="000D2F97" w:rsidRPr="00133425" w:rsidRDefault="000D2F97" w:rsidP="00133425">
      <w:pPr>
        <w:spacing w:before="100" w:beforeAutospacing="1"/>
        <w:jc w:val="both"/>
        <w:rPr>
          <w:rFonts w:ascii="Arial" w:hAnsi="Arial" w:cs="Arial"/>
          <w:b/>
          <w:sz w:val="28"/>
          <w:szCs w:val="28"/>
          <w:lang w:eastAsia="it-IT"/>
        </w:rPr>
      </w:pPr>
      <w:r w:rsidRPr="00756F97">
        <w:rPr>
          <w:rFonts w:ascii="Arial" w:hAnsi="Arial" w:cs="Arial"/>
          <w:b/>
          <w:color w:val="FF6600"/>
          <w:sz w:val="28"/>
          <w:szCs w:val="28"/>
          <w:lang w:eastAsia="it-IT"/>
        </w:rPr>
        <w:t>Il titolo di abilitazione sarà dunque conseguito</w:t>
      </w:r>
      <w:r>
        <w:rPr>
          <w:rFonts w:ascii="Arial" w:hAnsi="Arial" w:cs="Arial"/>
          <w:b/>
          <w:color w:val="FF6600"/>
          <w:sz w:val="28"/>
          <w:szCs w:val="28"/>
          <w:lang w:eastAsia="it-IT"/>
        </w:rPr>
        <w:t xml:space="preserve"> </w:t>
      </w:r>
      <w:r w:rsidRPr="00756F97">
        <w:rPr>
          <w:rFonts w:ascii="Arial" w:hAnsi="Arial" w:cs="Arial"/>
          <w:b/>
          <w:color w:val="FF6600"/>
          <w:sz w:val="28"/>
          <w:szCs w:val="28"/>
          <w:lang w:eastAsia="it-IT"/>
        </w:rPr>
        <w:t>se il candidato avrà ottenuto un punteggio complessivo di almeno 60/100</w:t>
      </w:r>
      <w:r w:rsidRPr="00133425">
        <w:rPr>
          <w:rFonts w:ascii="Arial" w:hAnsi="Arial" w:cs="Arial"/>
          <w:b/>
          <w:sz w:val="28"/>
          <w:szCs w:val="28"/>
          <w:lang w:eastAsia="it-IT"/>
        </w:rPr>
        <w:t>.</w:t>
      </w:r>
    </w:p>
    <w:p w:rsidR="000D2F97" w:rsidRPr="00156EA7" w:rsidRDefault="000D2F97" w:rsidP="00156EA7">
      <w:pPr>
        <w:spacing w:before="100" w:beforeAutospacing="1"/>
        <w:jc w:val="both"/>
        <w:rPr>
          <w:rFonts w:ascii="Arial" w:hAnsi="Arial" w:cs="Arial"/>
          <w:sz w:val="28"/>
          <w:szCs w:val="28"/>
          <w:lang w:eastAsia="it-IT"/>
        </w:rPr>
      </w:pPr>
      <w:r w:rsidRPr="00156EA7">
        <w:rPr>
          <w:rFonts w:ascii="Arial" w:hAnsi="Arial" w:cs="Arial"/>
          <w:sz w:val="28"/>
          <w:szCs w:val="28"/>
          <w:lang w:eastAsia="it-IT"/>
        </w:rPr>
        <w:t xml:space="preserve">Questo percorso è stato regolamentato da un </w:t>
      </w:r>
      <w:r>
        <w:rPr>
          <w:rFonts w:ascii="Arial" w:hAnsi="Arial" w:cs="Arial"/>
          <w:sz w:val="28"/>
          <w:szCs w:val="28"/>
          <w:lang w:eastAsia="it-IT"/>
        </w:rPr>
        <w:t xml:space="preserve">secondo </w:t>
      </w:r>
      <w:r w:rsidRPr="00156EA7">
        <w:rPr>
          <w:rFonts w:ascii="Arial" w:hAnsi="Arial" w:cs="Arial"/>
          <w:sz w:val="28"/>
          <w:szCs w:val="28"/>
          <w:lang w:eastAsia="it-IT"/>
        </w:rPr>
        <w:t>decreto ministeriale, di rango giuridico inferiore al primo, ma contestualmente firmato dal Ministro Profumo.</w:t>
      </w:r>
    </w:p>
    <w:p w:rsidR="000D2F97" w:rsidRDefault="000D2F97" w:rsidP="00156EA7">
      <w:pPr>
        <w:spacing w:before="100" w:beforeAutospacing="1"/>
        <w:jc w:val="both"/>
        <w:rPr>
          <w:rFonts w:ascii="Arial" w:hAnsi="Arial" w:cs="Arial"/>
          <w:b/>
          <w:sz w:val="28"/>
          <w:szCs w:val="28"/>
          <w:u w:val="single"/>
          <w:lang w:eastAsia="it-IT"/>
        </w:rPr>
      </w:pPr>
    </w:p>
    <w:p w:rsidR="000D2F97" w:rsidRPr="00133425" w:rsidRDefault="000D2F97" w:rsidP="00156EA7">
      <w:pPr>
        <w:spacing w:before="100" w:beforeAutospacing="1"/>
        <w:jc w:val="both"/>
        <w:rPr>
          <w:rFonts w:ascii="Arial" w:hAnsi="Arial" w:cs="Arial"/>
          <w:b/>
          <w:sz w:val="28"/>
          <w:szCs w:val="28"/>
          <w:u w:val="single"/>
          <w:lang w:eastAsia="it-IT"/>
        </w:rPr>
      </w:pPr>
      <w:r>
        <w:rPr>
          <w:rFonts w:ascii="Arial" w:hAnsi="Arial" w:cs="Arial"/>
          <w:b/>
          <w:sz w:val="28"/>
          <w:szCs w:val="28"/>
          <w:u w:val="single"/>
          <w:lang w:eastAsia="it-IT"/>
        </w:rPr>
        <w:t>Graduatorie di II°</w:t>
      </w:r>
      <w:r w:rsidRPr="00133425">
        <w:rPr>
          <w:rFonts w:ascii="Arial" w:hAnsi="Arial" w:cs="Arial"/>
          <w:b/>
          <w:sz w:val="28"/>
          <w:szCs w:val="28"/>
          <w:u w:val="single"/>
          <w:lang w:eastAsia="it-IT"/>
        </w:rPr>
        <w:t xml:space="preserve"> fascia di istituto</w:t>
      </w:r>
    </w:p>
    <w:p w:rsidR="000D2F97" w:rsidRPr="00156EA7" w:rsidRDefault="000D2F97" w:rsidP="00156EA7">
      <w:pPr>
        <w:spacing w:before="100" w:beforeAutospacing="1"/>
        <w:jc w:val="both"/>
        <w:rPr>
          <w:rFonts w:ascii="Arial" w:hAnsi="Arial" w:cs="Arial"/>
          <w:sz w:val="28"/>
          <w:szCs w:val="28"/>
          <w:lang w:eastAsia="it-IT"/>
        </w:rPr>
      </w:pPr>
      <w:r w:rsidRPr="00156EA7">
        <w:rPr>
          <w:rFonts w:ascii="Arial" w:hAnsi="Arial" w:cs="Arial"/>
          <w:sz w:val="28"/>
          <w:szCs w:val="28"/>
          <w:lang w:eastAsia="it-IT"/>
        </w:rPr>
        <w:t xml:space="preserve">Con un </w:t>
      </w:r>
      <w:r>
        <w:rPr>
          <w:rFonts w:ascii="Arial" w:hAnsi="Arial" w:cs="Arial"/>
          <w:sz w:val="28"/>
          <w:szCs w:val="28"/>
          <w:lang w:eastAsia="it-IT"/>
        </w:rPr>
        <w:t xml:space="preserve">terzo </w:t>
      </w:r>
      <w:r w:rsidRPr="00156EA7">
        <w:rPr>
          <w:rFonts w:ascii="Arial" w:hAnsi="Arial" w:cs="Arial"/>
          <w:sz w:val="28"/>
          <w:szCs w:val="28"/>
          <w:lang w:eastAsia="it-IT"/>
        </w:rPr>
        <w:t xml:space="preserve">distinto provvedimento ministeriale  si è provveduto altresì a rivedere </w:t>
      </w:r>
      <w:r w:rsidRPr="0070139E">
        <w:rPr>
          <w:rFonts w:ascii="Arial" w:hAnsi="Arial" w:cs="Arial"/>
          <w:b/>
          <w:sz w:val="28"/>
          <w:szCs w:val="28"/>
          <w:lang w:eastAsia="it-IT"/>
        </w:rPr>
        <w:t>la tabella di valutazione dei titoli culturali e di servizio</w:t>
      </w:r>
      <w:r w:rsidRPr="00156EA7">
        <w:rPr>
          <w:rFonts w:ascii="Arial" w:hAnsi="Arial" w:cs="Arial"/>
          <w:sz w:val="28"/>
          <w:szCs w:val="28"/>
          <w:lang w:eastAsia="it-IT"/>
        </w:rPr>
        <w:t xml:space="preserve"> validi per l'inserimento e l'aggi</w:t>
      </w:r>
      <w:r>
        <w:rPr>
          <w:rFonts w:ascii="Arial" w:hAnsi="Arial" w:cs="Arial"/>
          <w:sz w:val="28"/>
          <w:szCs w:val="28"/>
          <w:lang w:eastAsia="it-IT"/>
        </w:rPr>
        <w:t>ornamento delle graduatorie di II°</w:t>
      </w:r>
      <w:r w:rsidRPr="00156EA7">
        <w:rPr>
          <w:rFonts w:ascii="Arial" w:hAnsi="Arial" w:cs="Arial"/>
          <w:sz w:val="28"/>
          <w:szCs w:val="28"/>
          <w:lang w:eastAsia="it-IT"/>
        </w:rPr>
        <w:t xml:space="preserve"> fascia di istituto,</w:t>
      </w:r>
      <w:r>
        <w:rPr>
          <w:rFonts w:ascii="Arial" w:hAnsi="Arial" w:cs="Arial"/>
          <w:sz w:val="28"/>
          <w:szCs w:val="28"/>
          <w:lang w:eastAsia="it-IT"/>
        </w:rPr>
        <w:t xml:space="preserve"> </w:t>
      </w:r>
      <w:r w:rsidRPr="00156EA7">
        <w:rPr>
          <w:rFonts w:ascii="Arial" w:hAnsi="Arial" w:cs="Arial"/>
          <w:sz w:val="28"/>
          <w:szCs w:val="28"/>
          <w:lang w:eastAsia="it-IT"/>
        </w:rPr>
        <w:t xml:space="preserve">adempimento previsto dalla normativa vigente ogni tre anni, con prossima scadenza nella primavera 2014. </w:t>
      </w:r>
    </w:p>
    <w:p w:rsidR="000D2F97" w:rsidRPr="00156EA7" w:rsidRDefault="000D2F97" w:rsidP="00156EA7">
      <w:pPr>
        <w:spacing w:before="100" w:beforeAutospacing="1"/>
        <w:jc w:val="both"/>
        <w:rPr>
          <w:rFonts w:ascii="Arial" w:hAnsi="Arial" w:cs="Arial"/>
          <w:sz w:val="24"/>
          <w:szCs w:val="24"/>
          <w:lang w:eastAsia="it-IT"/>
        </w:rPr>
      </w:pPr>
      <w:r w:rsidRPr="00156EA7">
        <w:rPr>
          <w:rFonts w:ascii="Arial" w:hAnsi="Arial" w:cs="Arial"/>
          <w:sz w:val="28"/>
          <w:szCs w:val="28"/>
          <w:lang w:eastAsia="it-IT"/>
        </w:rPr>
        <w:t>Nella tabella vigente, in q</w:t>
      </w:r>
      <w:r>
        <w:rPr>
          <w:rFonts w:ascii="Arial" w:hAnsi="Arial" w:cs="Arial"/>
          <w:sz w:val="28"/>
          <w:szCs w:val="28"/>
          <w:lang w:eastAsia="it-IT"/>
        </w:rPr>
        <w:t>uanto preesistente al D.M.n.249</w:t>
      </w:r>
      <w:r w:rsidRPr="00156EA7">
        <w:rPr>
          <w:rFonts w:ascii="Arial" w:hAnsi="Arial" w:cs="Arial"/>
          <w:sz w:val="28"/>
          <w:szCs w:val="28"/>
          <w:lang w:eastAsia="it-IT"/>
        </w:rPr>
        <w:t xml:space="preserve">/2010, non era </w:t>
      </w:r>
      <w:r>
        <w:rPr>
          <w:rFonts w:ascii="Arial" w:hAnsi="Arial" w:cs="Arial"/>
          <w:sz w:val="28"/>
          <w:szCs w:val="28"/>
          <w:lang w:eastAsia="it-IT"/>
        </w:rPr>
        <w:t xml:space="preserve">infatti </w:t>
      </w:r>
      <w:r w:rsidRPr="00156EA7">
        <w:rPr>
          <w:rFonts w:ascii="Arial" w:hAnsi="Arial" w:cs="Arial"/>
          <w:sz w:val="28"/>
          <w:szCs w:val="28"/>
          <w:lang w:eastAsia="it-IT"/>
        </w:rPr>
        <w:t xml:space="preserve">prevista la valutazione del titolo di abilitazione che sarà conseguito da quanti stanno frequentando il TFA ordinario, né tanto meno quello che sarà conseguito al termine del percorso abilitante speciale. Si è colmata </w:t>
      </w:r>
      <w:r>
        <w:rPr>
          <w:rFonts w:ascii="Arial" w:hAnsi="Arial" w:cs="Arial"/>
          <w:sz w:val="28"/>
          <w:szCs w:val="28"/>
          <w:lang w:eastAsia="it-IT"/>
        </w:rPr>
        <w:t xml:space="preserve">quindi </w:t>
      </w:r>
      <w:r w:rsidRPr="00156EA7">
        <w:rPr>
          <w:rFonts w:ascii="Arial" w:hAnsi="Arial" w:cs="Arial"/>
          <w:sz w:val="28"/>
          <w:szCs w:val="28"/>
          <w:lang w:eastAsia="it-IT"/>
        </w:rPr>
        <w:t>anche questa lacuna, disponendo una differenziazione di punteggi tra abilitazioni conseguite ne</w:t>
      </w:r>
      <w:r>
        <w:rPr>
          <w:rFonts w:ascii="Arial" w:hAnsi="Arial" w:cs="Arial"/>
          <w:sz w:val="28"/>
          <w:szCs w:val="28"/>
          <w:lang w:eastAsia="it-IT"/>
        </w:rPr>
        <w:t>i percorsi ordinari e riservati</w:t>
      </w:r>
      <w:r w:rsidRPr="00156EA7">
        <w:rPr>
          <w:rFonts w:ascii="Arial" w:hAnsi="Arial" w:cs="Arial"/>
          <w:sz w:val="28"/>
          <w:szCs w:val="28"/>
          <w:lang w:eastAsia="it-IT"/>
        </w:rPr>
        <w:t xml:space="preserve"> nel segno della continuità con il passato</w:t>
      </w:r>
      <w:r>
        <w:rPr>
          <w:rFonts w:ascii="Arial" w:hAnsi="Arial" w:cs="Arial"/>
          <w:sz w:val="28"/>
          <w:szCs w:val="28"/>
          <w:lang w:eastAsia="it-IT"/>
        </w:rPr>
        <w:t>,</w:t>
      </w:r>
      <w:r w:rsidRPr="00156EA7">
        <w:rPr>
          <w:rFonts w:ascii="Arial" w:hAnsi="Arial" w:cs="Arial"/>
          <w:sz w:val="28"/>
          <w:szCs w:val="28"/>
          <w:lang w:eastAsia="it-IT"/>
        </w:rPr>
        <w:t xml:space="preserve"> che già riconosceva un diverso punteggio alle </w:t>
      </w:r>
      <w:r w:rsidRPr="00156EA7">
        <w:rPr>
          <w:rFonts w:ascii="Arial" w:hAnsi="Arial" w:cs="Arial"/>
          <w:sz w:val="28"/>
          <w:szCs w:val="28"/>
          <w:lang w:eastAsia="it-IT"/>
        </w:rPr>
        <w:lastRenderedPageBreak/>
        <w:t>abilitazioni conseguite a seguito della frequenza dei corsi SISS e delle sessioni riservate, ed in ossequio</w:t>
      </w:r>
      <w:r>
        <w:rPr>
          <w:rFonts w:ascii="Arial" w:hAnsi="Arial" w:cs="Arial"/>
          <w:sz w:val="28"/>
          <w:szCs w:val="28"/>
          <w:lang w:eastAsia="it-IT"/>
        </w:rPr>
        <w:t xml:space="preserve"> alla osservazione posta dalla VII°</w:t>
      </w:r>
      <w:r w:rsidRPr="00156EA7">
        <w:rPr>
          <w:rFonts w:ascii="Arial" w:hAnsi="Arial" w:cs="Arial"/>
          <w:sz w:val="28"/>
          <w:szCs w:val="28"/>
          <w:lang w:eastAsia="it-IT"/>
        </w:rPr>
        <w:t xml:space="preserve"> Commissione della Camera dei deputati in sede di esplicitazione di parere sul testo del D.M. rettificativo del D.M.n.249/2010.</w:t>
      </w:r>
    </w:p>
    <w:p w:rsidR="000D2F97" w:rsidRDefault="000D2F97" w:rsidP="00156EA7">
      <w:pPr>
        <w:spacing w:before="100" w:beforeAutospacing="1"/>
        <w:jc w:val="both"/>
        <w:rPr>
          <w:rFonts w:ascii="Arial" w:hAnsi="Arial" w:cs="Arial"/>
          <w:b/>
          <w:sz w:val="28"/>
          <w:szCs w:val="28"/>
          <w:u w:val="single"/>
          <w:lang w:eastAsia="it-IT"/>
        </w:rPr>
      </w:pPr>
    </w:p>
    <w:p w:rsidR="000D2F97" w:rsidRDefault="000D2F97" w:rsidP="00156EA7">
      <w:pPr>
        <w:spacing w:before="100" w:beforeAutospacing="1"/>
        <w:jc w:val="both"/>
        <w:rPr>
          <w:rFonts w:ascii="Arial" w:hAnsi="Arial" w:cs="Arial"/>
          <w:b/>
          <w:sz w:val="28"/>
          <w:szCs w:val="28"/>
          <w:u w:val="single"/>
          <w:lang w:eastAsia="it-IT"/>
        </w:rPr>
      </w:pPr>
    </w:p>
    <w:p w:rsidR="000D2F97" w:rsidRDefault="000D2F97" w:rsidP="00156EA7">
      <w:pPr>
        <w:spacing w:before="100" w:beforeAutospacing="1"/>
        <w:jc w:val="both"/>
        <w:rPr>
          <w:rFonts w:ascii="Arial" w:hAnsi="Arial" w:cs="Arial"/>
          <w:sz w:val="28"/>
          <w:szCs w:val="28"/>
          <w:lang w:eastAsia="it-IT"/>
        </w:rPr>
      </w:pPr>
      <w:r w:rsidRPr="00133425">
        <w:rPr>
          <w:rFonts w:ascii="Arial" w:hAnsi="Arial" w:cs="Arial"/>
          <w:b/>
          <w:sz w:val="28"/>
          <w:szCs w:val="28"/>
          <w:u w:val="single"/>
          <w:lang w:eastAsia="it-IT"/>
        </w:rPr>
        <w:t>Nessuna sovrapposizione con chi sta frequentando il Tfa ordinario</w:t>
      </w:r>
      <w:r>
        <w:rPr>
          <w:rFonts w:ascii="Arial" w:hAnsi="Arial" w:cs="Arial"/>
          <w:sz w:val="28"/>
          <w:szCs w:val="28"/>
          <w:lang w:eastAsia="it-IT"/>
        </w:rPr>
        <w:t xml:space="preserve"> </w:t>
      </w:r>
    </w:p>
    <w:p w:rsidR="000D2F97" w:rsidRPr="007D30C2" w:rsidRDefault="000D2F97" w:rsidP="00156EA7">
      <w:pPr>
        <w:spacing w:before="100" w:beforeAutospacing="1"/>
        <w:jc w:val="both"/>
        <w:rPr>
          <w:rFonts w:ascii="Arial" w:hAnsi="Arial" w:cs="Arial"/>
          <w:sz w:val="28"/>
          <w:szCs w:val="28"/>
          <w:lang w:eastAsia="it-IT"/>
        </w:rPr>
      </w:pPr>
      <w:r>
        <w:rPr>
          <w:rFonts w:ascii="Arial" w:hAnsi="Arial" w:cs="Arial"/>
          <w:sz w:val="28"/>
          <w:szCs w:val="28"/>
          <w:lang w:eastAsia="it-IT"/>
        </w:rPr>
        <w:t xml:space="preserve">Con la firma </w:t>
      </w:r>
      <w:r w:rsidRPr="00156EA7">
        <w:rPr>
          <w:rFonts w:ascii="Arial" w:hAnsi="Arial" w:cs="Arial"/>
          <w:sz w:val="28"/>
          <w:szCs w:val="28"/>
          <w:lang w:eastAsia="it-IT"/>
        </w:rPr>
        <w:t xml:space="preserve">dei tre </w:t>
      </w:r>
      <w:r>
        <w:rPr>
          <w:rFonts w:ascii="Arial" w:hAnsi="Arial" w:cs="Arial"/>
          <w:sz w:val="28"/>
          <w:szCs w:val="28"/>
          <w:lang w:eastAsia="it-IT"/>
        </w:rPr>
        <w:t>sopracitati</w:t>
      </w:r>
      <w:r w:rsidRPr="00156EA7">
        <w:rPr>
          <w:rFonts w:ascii="Arial" w:hAnsi="Arial" w:cs="Arial"/>
          <w:sz w:val="28"/>
          <w:szCs w:val="28"/>
          <w:lang w:eastAsia="it-IT"/>
        </w:rPr>
        <w:t xml:space="preserve"> decreti ministeriali si è </w:t>
      </w:r>
      <w:r>
        <w:rPr>
          <w:rFonts w:ascii="Arial" w:hAnsi="Arial" w:cs="Arial"/>
          <w:sz w:val="28"/>
          <w:szCs w:val="28"/>
          <w:lang w:eastAsia="it-IT"/>
        </w:rPr>
        <w:t xml:space="preserve">dunque </w:t>
      </w:r>
      <w:r w:rsidRPr="00156EA7">
        <w:rPr>
          <w:rFonts w:ascii="Arial" w:hAnsi="Arial" w:cs="Arial"/>
          <w:sz w:val="28"/>
          <w:szCs w:val="28"/>
          <w:lang w:eastAsia="it-IT"/>
        </w:rPr>
        <w:t xml:space="preserve">cercato di porre </w:t>
      </w:r>
      <w:r>
        <w:rPr>
          <w:rFonts w:ascii="Arial" w:hAnsi="Arial" w:cs="Arial"/>
          <w:sz w:val="28"/>
          <w:szCs w:val="28"/>
          <w:lang w:eastAsia="it-IT"/>
        </w:rPr>
        <w:t>finalmente rimedio agli squilibri prodotti da</w:t>
      </w:r>
      <w:r w:rsidRPr="00156EA7">
        <w:rPr>
          <w:rFonts w:ascii="Arial" w:hAnsi="Arial" w:cs="Arial"/>
          <w:sz w:val="28"/>
          <w:szCs w:val="28"/>
          <w:lang w:eastAsia="it-IT"/>
        </w:rPr>
        <w:t xml:space="preserve"> una programmazione </w:t>
      </w:r>
      <w:r>
        <w:rPr>
          <w:rFonts w:ascii="Arial" w:hAnsi="Arial" w:cs="Arial"/>
          <w:sz w:val="28"/>
          <w:szCs w:val="28"/>
          <w:lang w:eastAsia="it-IT"/>
        </w:rPr>
        <w:t>insufficiente per quanto riguardava il</w:t>
      </w:r>
      <w:r w:rsidRPr="00156EA7">
        <w:rPr>
          <w:rFonts w:ascii="Arial" w:hAnsi="Arial" w:cs="Arial"/>
          <w:sz w:val="28"/>
          <w:szCs w:val="28"/>
          <w:lang w:eastAsia="it-IT"/>
        </w:rPr>
        <w:t xml:space="preserve"> fabbisogno di abilitati</w:t>
      </w:r>
      <w:r>
        <w:rPr>
          <w:rFonts w:ascii="Arial" w:hAnsi="Arial" w:cs="Arial"/>
          <w:sz w:val="28"/>
          <w:szCs w:val="28"/>
          <w:lang w:eastAsia="it-IT"/>
        </w:rPr>
        <w:t>,</w:t>
      </w:r>
      <w:r w:rsidRPr="00156EA7">
        <w:rPr>
          <w:rFonts w:ascii="Arial" w:hAnsi="Arial" w:cs="Arial"/>
          <w:sz w:val="28"/>
          <w:szCs w:val="28"/>
          <w:lang w:eastAsia="it-IT"/>
        </w:rPr>
        <w:t xml:space="preserve"> </w:t>
      </w:r>
      <w:r>
        <w:rPr>
          <w:rFonts w:ascii="Arial" w:hAnsi="Arial" w:cs="Arial"/>
          <w:sz w:val="28"/>
          <w:szCs w:val="28"/>
          <w:lang w:eastAsia="it-IT"/>
        </w:rPr>
        <w:t xml:space="preserve">e </w:t>
      </w:r>
      <w:r w:rsidRPr="00156EA7">
        <w:rPr>
          <w:rFonts w:ascii="Arial" w:hAnsi="Arial" w:cs="Arial"/>
          <w:sz w:val="28"/>
          <w:szCs w:val="28"/>
          <w:lang w:eastAsia="it-IT"/>
        </w:rPr>
        <w:t xml:space="preserve">che negli anni passati ha </w:t>
      </w:r>
      <w:r>
        <w:rPr>
          <w:rFonts w:ascii="Arial" w:hAnsi="Arial" w:cs="Arial"/>
          <w:sz w:val="28"/>
          <w:szCs w:val="28"/>
          <w:lang w:eastAsia="it-IT"/>
        </w:rPr>
        <w:t>avuto l’effetto di produrre</w:t>
      </w:r>
      <w:r w:rsidRPr="00156EA7">
        <w:rPr>
          <w:rFonts w:ascii="Arial" w:hAnsi="Arial" w:cs="Arial"/>
          <w:sz w:val="28"/>
          <w:szCs w:val="28"/>
          <w:lang w:eastAsia="it-IT"/>
        </w:rPr>
        <w:t xml:space="preserve"> ingenti schiere di precari non abilitati in servizio nelle scuole </w:t>
      </w:r>
      <w:r>
        <w:rPr>
          <w:rFonts w:ascii="Arial" w:hAnsi="Arial" w:cs="Arial"/>
          <w:sz w:val="28"/>
          <w:szCs w:val="28"/>
          <w:lang w:eastAsia="it-IT"/>
        </w:rPr>
        <w:t xml:space="preserve">statali e paritarie, anche per più anni. Al contempo – e da qui origina l’elaborata gestazione dei tre provvedimenti - </w:t>
      </w:r>
      <w:r w:rsidRPr="00156EA7">
        <w:rPr>
          <w:rFonts w:ascii="Arial" w:hAnsi="Arial" w:cs="Arial"/>
          <w:sz w:val="28"/>
          <w:szCs w:val="28"/>
          <w:lang w:eastAsia="it-IT"/>
        </w:rPr>
        <w:t xml:space="preserve"> </w:t>
      </w:r>
      <w:r>
        <w:rPr>
          <w:rFonts w:ascii="Arial" w:hAnsi="Arial" w:cs="Arial"/>
          <w:sz w:val="28"/>
          <w:szCs w:val="28"/>
          <w:lang w:eastAsia="it-IT"/>
        </w:rPr>
        <w:t xml:space="preserve">per espressa volontà del Ministro si è inteso trovare un punto di equilibrio che tutelasse anche </w:t>
      </w:r>
      <w:r w:rsidRPr="00156EA7">
        <w:rPr>
          <w:rFonts w:ascii="Arial" w:hAnsi="Arial" w:cs="Arial"/>
          <w:sz w:val="28"/>
          <w:szCs w:val="28"/>
          <w:lang w:eastAsia="it-IT"/>
        </w:rPr>
        <w:t>le posizioni acquisite e le aspettative di quanti</w:t>
      </w:r>
      <w:r>
        <w:rPr>
          <w:rFonts w:ascii="Arial" w:hAnsi="Arial" w:cs="Arial"/>
          <w:sz w:val="28"/>
          <w:szCs w:val="28"/>
          <w:lang w:eastAsia="it-IT"/>
        </w:rPr>
        <w:t xml:space="preserve">, </w:t>
      </w:r>
      <w:r w:rsidRPr="00156EA7">
        <w:rPr>
          <w:rFonts w:ascii="Arial" w:hAnsi="Arial" w:cs="Arial"/>
          <w:sz w:val="28"/>
          <w:szCs w:val="28"/>
          <w:lang w:eastAsia="it-IT"/>
        </w:rPr>
        <w:t xml:space="preserve"> dopo aver superato una selezione a numero chiuso,</w:t>
      </w:r>
      <w:r>
        <w:rPr>
          <w:rFonts w:ascii="Arial" w:hAnsi="Arial" w:cs="Arial"/>
          <w:sz w:val="28"/>
          <w:szCs w:val="28"/>
          <w:lang w:eastAsia="it-IT"/>
        </w:rPr>
        <w:t xml:space="preserve"> </w:t>
      </w:r>
      <w:r w:rsidRPr="00156EA7">
        <w:rPr>
          <w:rFonts w:ascii="Arial" w:hAnsi="Arial" w:cs="Arial"/>
          <w:sz w:val="28"/>
          <w:szCs w:val="28"/>
          <w:lang w:eastAsia="it-IT"/>
        </w:rPr>
        <w:t xml:space="preserve">stanno frequentando il TFA ordinario, </w:t>
      </w:r>
      <w:r>
        <w:rPr>
          <w:rFonts w:ascii="Arial" w:hAnsi="Arial" w:cs="Arial"/>
          <w:sz w:val="28"/>
          <w:szCs w:val="28"/>
          <w:lang w:eastAsia="it-IT"/>
        </w:rPr>
        <w:t xml:space="preserve"> che </w:t>
      </w:r>
      <w:r w:rsidRPr="00156EA7">
        <w:rPr>
          <w:rFonts w:ascii="Arial" w:hAnsi="Arial" w:cs="Arial"/>
          <w:sz w:val="28"/>
          <w:szCs w:val="28"/>
          <w:lang w:eastAsia="it-IT"/>
        </w:rPr>
        <w:t>si snoda attraverso un più lungo percorso abilitante (60 C</w:t>
      </w:r>
      <w:r>
        <w:rPr>
          <w:rFonts w:ascii="Arial" w:hAnsi="Arial" w:cs="Arial"/>
          <w:sz w:val="28"/>
          <w:szCs w:val="28"/>
          <w:lang w:eastAsia="it-IT"/>
        </w:rPr>
        <w:t xml:space="preserve">rediti </w:t>
      </w:r>
      <w:r w:rsidRPr="00156EA7">
        <w:rPr>
          <w:rFonts w:ascii="Arial" w:hAnsi="Arial" w:cs="Arial"/>
          <w:sz w:val="28"/>
          <w:szCs w:val="28"/>
          <w:lang w:eastAsia="it-IT"/>
        </w:rPr>
        <w:t>F</w:t>
      </w:r>
      <w:r>
        <w:rPr>
          <w:rFonts w:ascii="Arial" w:hAnsi="Arial" w:cs="Arial"/>
          <w:sz w:val="28"/>
          <w:szCs w:val="28"/>
          <w:lang w:eastAsia="it-IT"/>
        </w:rPr>
        <w:t xml:space="preserve">ormativi </w:t>
      </w:r>
      <w:r w:rsidRPr="00156EA7">
        <w:rPr>
          <w:rFonts w:ascii="Arial" w:hAnsi="Arial" w:cs="Arial"/>
          <w:sz w:val="28"/>
          <w:szCs w:val="28"/>
          <w:lang w:eastAsia="it-IT"/>
        </w:rPr>
        <w:t>U</w:t>
      </w:r>
      <w:r>
        <w:rPr>
          <w:rFonts w:ascii="Arial" w:hAnsi="Arial" w:cs="Arial"/>
          <w:sz w:val="28"/>
          <w:szCs w:val="28"/>
          <w:lang w:eastAsia="it-IT"/>
        </w:rPr>
        <w:t>niversitari</w:t>
      </w:r>
      <w:r w:rsidRPr="00156EA7">
        <w:rPr>
          <w:rFonts w:ascii="Arial" w:hAnsi="Arial" w:cs="Arial"/>
          <w:sz w:val="28"/>
          <w:szCs w:val="28"/>
          <w:lang w:eastAsia="it-IT"/>
        </w:rPr>
        <w:t>).</w:t>
      </w:r>
    </w:p>
    <w:p w:rsidR="000D2F97" w:rsidRPr="00156EA7" w:rsidRDefault="000D2F97" w:rsidP="00A31A1F">
      <w:pPr>
        <w:spacing w:after="0" w:line="240" w:lineRule="auto"/>
        <w:jc w:val="both"/>
        <w:rPr>
          <w:rFonts w:ascii="Arial" w:hAnsi="Arial" w:cs="Arial"/>
          <w:sz w:val="28"/>
          <w:szCs w:val="28"/>
          <w:lang w:eastAsia="it-IT"/>
        </w:rPr>
      </w:pPr>
    </w:p>
    <w:sectPr w:rsidR="000D2F97" w:rsidRPr="00156EA7" w:rsidSect="004011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lish111 Adagio BT">
    <w:altName w:val="Mistral"/>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7755"/>
    <w:multiLevelType w:val="hybridMultilevel"/>
    <w:tmpl w:val="1E82D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1A"/>
    <w:rsid w:val="00035D22"/>
    <w:rsid w:val="00067DCA"/>
    <w:rsid w:val="000D2F97"/>
    <w:rsid w:val="000D5F5B"/>
    <w:rsid w:val="00114B26"/>
    <w:rsid w:val="00133425"/>
    <w:rsid w:val="00153BC6"/>
    <w:rsid w:val="00156EA7"/>
    <w:rsid w:val="001828A4"/>
    <w:rsid w:val="001F25CF"/>
    <w:rsid w:val="002303F1"/>
    <w:rsid w:val="004011A8"/>
    <w:rsid w:val="004E7CFC"/>
    <w:rsid w:val="005562D4"/>
    <w:rsid w:val="0060008F"/>
    <w:rsid w:val="00616FEA"/>
    <w:rsid w:val="006344F3"/>
    <w:rsid w:val="0070139E"/>
    <w:rsid w:val="00756F97"/>
    <w:rsid w:val="007A4EC7"/>
    <w:rsid w:val="007C7514"/>
    <w:rsid w:val="007D30C2"/>
    <w:rsid w:val="007F49FB"/>
    <w:rsid w:val="0085797E"/>
    <w:rsid w:val="009B2A29"/>
    <w:rsid w:val="009F1E78"/>
    <w:rsid w:val="00A31A1F"/>
    <w:rsid w:val="00AF1D16"/>
    <w:rsid w:val="00B54574"/>
    <w:rsid w:val="00BD7C95"/>
    <w:rsid w:val="00C0341A"/>
    <w:rsid w:val="00CE5FC4"/>
    <w:rsid w:val="00D03BD2"/>
    <w:rsid w:val="00D23059"/>
    <w:rsid w:val="00D44F42"/>
    <w:rsid w:val="00D73E06"/>
    <w:rsid w:val="00E1645C"/>
    <w:rsid w:val="00E26CB6"/>
    <w:rsid w:val="00F42043"/>
    <w:rsid w:val="00F72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11A8"/>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034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0341A"/>
    <w:rPr>
      <w:rFonts w:ascii="Tahoma" w:hAnsi="Tahoma" w:cs="Tahoma"/>
      <w:sz w:val="16"/>
      <w:szCs w:val="16"/>
    </w:rPr>
  </w:style>
  <w:style w:type="paragraph" w:styleId="Paragrafoelenco">
    <w:name w:val="List Paragraph"/>
    <w:basedOn w:val="Normale"/>
    <w:uiPriority w:val="99"/>
    <w:qFormat/>
    <w:rsid w:val="00133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11A8"/>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034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0341A"/>
    <w:rPr>
      <w:rFonts w:ascii="Tahoma" w:hAnsi="Tahoma" w:cs="Tahoma"/>
      <w:sz w:val="16"/>
      <w:szCs w:val="16"/>
    </w:rPr>
  </w:style>
  <w:style w:type="paragraph" w:styleId="Paragrafoelenco">
    <w:name w:val="List Paragraph"/>
    <w:basedOn w:val="Normale"/>
    <w:uiPriority w:val="99"/>
    <w:qFormat/>
    <w:rsid w:val="0013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02700">
      <w:marLeft w:val="0"/>
      <w:marRight w:val="0"/>
      <w:marTop w:val="0"/>
      <w:marBottom w:val="0"/>
      <w:divBdr>
        <w:top w:val="none" w:sz="0" w:space="0" w:color="auto"/>
        <w:left w:val="none" w:sz="0" w:space="0" w:color="auto"/>
        <w:bottom w:val="none" w:sz="0" w:space="0" w:color="auto"/>
        <w:right w:val="none" w:sz="0" w:space="0" w:color="auto"/>
      </w:divBdr>
      <w:divsChild>
        <w:div w:id="1845902697">
          <w:marLeft w:val="0"/>
          <w:marRight w:val="0"/>
          <w:marTop w:val="0"/>
          <w:marBottom w:val="0"/>
          <w:divBdr>
            <w:top w:val="none" w:sz="0" w:space="0" w:color="auto"/>
            <w:left w:val="none" w:sz="0" w:space="0" w:color="auto"/>
            <w:bottom w:val="none" w:sz="0" w:space="0" w:color="auto"/>
            <w:right w:val="none" w:sz="0" w:space="0" w:color="auto"/>
          </w:divBdr>
        </w:div>
        <w:div w:id="1845902698">
          <w:marLeft w:val="0"/>
          <w:marRight w:val="0"/>
          <w:marTop w:val="0"/>
          <w:marBottom w:val="0"/>
          <w:divBdr>
            <w:top w:val="none" w:sz="0" w:space="0" w:color="auto"/>
            <w:left w:val="none" w:sz="0" w:space="0" w:color="auto"/>
            <w:bottom w:val="none" w:sz="0" w:space="0" w:color="auto"/>
            <w:right w:val="none" w:sz="0" w:space="0" w:color="auto"/>
          </w:divBdr>
          <w:divsChild>
            <w:div w:id="1845902702">
              <w:marLeft w:val="0"/>
              <w:marRight w:val="0"/>
              <w:marTop w:val="0"/>
              <w:marBottom w:val="0"/>
              <w:divBdr>
                <w:top w:val="none" w:sz="0" w:space="0" w:color="auto"/>
                <w:left w:val="none" w:sz="0" w:space="0" w:color="auto"/>
                <w:bottom w:val="none" w:sz="0" w:space="0" w:color="auto"/>
                <w:right w:val="none" w:sz="0" w:space="0" w:color="auto"/>
              </w:divBdr>
            </w:div>
          </w:divsChild>
        </w:div>
        <w:div w:id="1845902699">
          <w:marLeft w:val="0"/>
          <w:marRight w:val="0"/>
          <w:marTop w:val="0"/>
          <w:marBottom w:val="0"/>
          <w:divBdr>
            <w:top w:val="none" w:sz="0" w:space="0" w:color="auto"/>
            <w:left w:val="none" w:sz="0" w:space="0" w:color="auto"/>
            <w:bottom w:val="none" w:sz="0" w:space="0" w:color="auto"/>
            <w:right w:val="none" w:sz="0" w:space="0" w:color="auto"/>
          </w:divBdr>
        </w:div>
        <w:div w:id="1845902701">
          <w:marLeft w:val="0"/>
          <w:marRight w:val="0"/>
          <w:marTop w:val="0"/>
          <w:marBottom w:val="0"/>
          <w:divBdr>
            <w:top w:val="none" w:sz="0" w:space="0" w:color="auto"/>
            <w:left w:val="none" w:sz="0" w:space="0" w:color="auto"/>
            <w:bottom w:val="none" w:sz="0" w:space="0" w:color="auto"/>
            <w:right w:val="none" w:sz="0" w:space="0" w:color="auto"/>
          </w:divBdr>
          <w:divsChild>
            <w:div w:id="18459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3777</Characters>
  <Application>Microsoft Office Word</Application>
  <DocSecurity>0</DocSecurity>
  <Lines>31</Lines>
  <Paragraphs>8</Paragraphs>
  <ScaleCrop>false</ScaleCrop>
  <Company>Regione Lazio</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Anna</cp:lastModifiedBy>
  <cp:revision>2</cp:revision>
  <dcterms:created xsi:type="dcterms:W3CDTF">2013-03-25T09:57:00Z</dcterms:created>
  <dcterms:modified xsi:type="dcterms:W3CDTF">2013-03-25T09:57:00Z</dcterms:modified>
</cp:coreProperties>
</file>